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9A" w:rsidRPr="002F0825" w:rsidRDefault="00871AEC">
      <w:pPr>
        <w:spacing w:after="0" w:line="240" w:lineRule="auto"/>
        <w:jc w:val="center"/>
        <w:rPr>
          <w:sz w:val="24"/>
          <w:szCs w:val="24"/>
        </w:rPr>
      </w:pPr>
      <w:r w:rsidRPr="002F0825">
        <w:rPr>
          <w:rFonts w:ascii="Times New Roman" w:hAnsi="Times New Roman" w:cs="Times New Roman"/>
          <w:b/>
          <w:sz w:val="24"/>
          <w:szCs w:val="24"/>
        </w:rPr>
        <w:t xml:space="preserve">Общая обработка результатов Методики «Диагностика мотивации учения и эмоционального отношения к учению» (Спилберг-Андреева) </w:t>
      </w:r>
    </w:p>
    <w:p w:rsidR="002E729A" w:rsidRPr="002F0825" w:rsidRDefault="00871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b/>
          <w:sz w:val="24"/>
          <w:szCs w:val="24"/>
        </w:rPr>
        <w:t>у обучающихся МКОУ «</w:t>
      </w:r>
      <w:proofErr w:type="spellStart"/>
      <w:r w:rsidRPr="002F0825">
        <w:rPr>
          <w:rFonts w:ascii="Times New Roman" w:hAnsi="Times New Roman" w:cs="Times New Roman"/>
          <w:b/>
          <w:sz w:val="24"/>
          <w:szCs w:val="24"/>
        </w:rPr>
        <w:t>Коткозерская</w:t>
      </w:r>
      <w:proofErr w:type="spellEnd"/>
      <w:r w:rsidRPr="002F0825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2E729A" w:rsidRPr="002F0825" w:rsidRDefault="002E7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29A" w:rsidRPr="002F0825" w:rsidRDefault="00871AE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Методика направлена на изучение уровня познавательной активности, тревожности и гнева как  актуальных состояний и свойств личности. </w:t>
      </w:r>
    </w:p>
    <w:p w:rsidR="002E729A" w:rsidRPr="002F0825" w:rsidRDefault="00871AE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В обследовании принимало участие 66 человек. </w:t>
      </w:r>
    </w:p>
    <w:p w:rsidR="002E729A" w:rsidRPr="002F0825" w:rsidRDefault="002E729A">
      <w:pPr>
        <w:spacing w:after="0" w:line="240" w:lineRule="auto"/>
        <w:ind w:left="-284" w:firstLine="284"/>
        <w:jc w:val="both"/>
        <w:rPr>
          <w:rFonts w:cs="Times New Roman"/>
          <w:sz w:val="24"/>
          <w:szCs w:val="24"/>
        </w:rPr>
      </w:pPr>
    </w:p>
    <w:p w:rsidR="002E729A" w:rsidRPr="002F0825" w:rsidRDefault="00871AEC">
      <w:pPr>
        <w:pStyle w:val="a9"/>
        <w:numPr>
          <w:ilvl w:val="0"/>
          <w:numId w:val="1"/>
        </w:numPr>
        <w:spacing w:after="0" w:line="240" w:lineRule="auto"/>
        <w:ind w:left="-284" w:hanging="76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По шкале «Познавательная активность»:</w:t>
      </w:r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- 6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(9%) - высокий уровень.  </w:t>
      </w:r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- 52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(79%)- средний уровень. </w:t>
      </w:r>
    </w:p>
    <w:p w:rsidR="002E729A" w:rsidRPr="002F0825" w:rsidRDefault="000930D8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- 8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– (12%) - </w:t>
      </w:r>
      <w:r w:rsidR="00871AEC" w:rsidRPr="002F0825">
        <w:rPr>
          <w:rFonts w:ascii="Times New Roman" w:hAnsi="Times New Roman" w:cs="Times New Roman"/>
          <w:sz w:val="24"/>
          <w:szCs w:val="24"/>
        </w:rPr>
        <w:t xml:space="preserve">низкий уровень. </w:t>
      </w:r>
    </w:p>
    <w:p w:rsidR="00AD0FD1" w:rsidRPr="002F0825" w:rsidRDefault="00AD0FD1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360" w:type="dxa"/>
        <w:tblLook w:val="04A0"/>
      </w:tblPr>
      <w:tblGrid>
        <w:gridCol w:w="1240"/>
        <w:gridCol w:w="1197"/>
        <w:gridCol w:w="1063"/>
        <w:gridCol w:w="786"/>
        <w:gridCol w:w="1132"/>
        <w:gridCol w:w="749"/>
        <w:gridCol w:w="811"/>
        <w:gridCol w:w="1211"/>
        <w:gridCol w:w="790"/>
      </w:tblGrid>
      <w:tr w:rsidR="00211ABF" w:rsidRPr="002F0825" w:rsidTr="00211ABF">
        <w:tc>
          <w:tcPr>
            <w:tcW w:w="3500" w:type="dxa"/>
            <w:gridSpan w:val="3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F0825">
              <w:rPr>
                <w:rFonts w:ascii="Times New Roman" w:hAnsi="Times New Roman"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2667" w:type="dxa"/>
            <w:gridSpan w:val="3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Тревожность</w:t>
            </w:r>
          </w:p>
        </w:tc>
        <w:tc>
          <w:tcPr>
            <w:tcW w:w="2619" w:type="dxa"/>
            <w:gridSpan w:val="3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Гнев</w:t>
            </w:r>
          </w:p>
        </w:tc>
      </w:tr>
      <w:tr w:rsidR="00211ABF" w:rsidRPr="002F0825" w:rsidTr="00211ABF">
        <w:tc>
          <w:tcPr>
            <w:tcW w:w="1240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  <w:tc>
          <w:tcPr>
            <w:tcW w:w="786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9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Низ.</w:t>
            </w:r>
          </w:p>
        </w:tc>
        <w:tc>
          <w:tcPr>
            <w:tcW w:w="8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825">
              <w:rPr>
                <w:rFonts w:ascii="Times New Roman" w:hAnsi="Times New Roman"/>
                <w:sz w:val="24"/>
                <w:szCs w:val="24"/>
              </w:rPr>
              <w:t>Низк</w:t>
            </w:r>
            <w:proofErr w:type="spellEnd"/>
            <w:r w:rsidRPr="002F0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ABF" w:rsidRPr="002F0825" w:rsidTr="00211ABF">
        <w:tc>
          <w:tcPr>
            <w:tcW w:w="1240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3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9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11ABF" w:rsidRPr="002F0825" w:rsidTr="00211ABF">
        <w:tc>
          <w:tcPr>
            <w:tcW w:w="1240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1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063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786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132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749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8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211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597" w:type="dxa"/>
          </w:tcPr>
          <w:p w:rsidR="00211ABF" w:rsidRPr="002F0825" w:rsidRDefault="00211ABF" w:rsidP="00211AB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25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  <w:bookmarkEnd w:id="0"/>
    </w:tbl>
    <w:p w:rsidR="00AD0FD1" w:rsidRPr="002F0825" w:rsidRDefault="00AD0FD1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E729A" w:rsidRPr="002F0825" w:rsidRDefault="002E729A">
      <w:pPr>
        <w:pStyle w:val="a9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2E729A" w:rsidRPr="002F0825" w:rsidRDefault="00871AEC" w:rsidP="002F0825">
      <w:pPr>
        <w:pStyle w:val="a9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b/>
          <w:i/>
          <w:sz w:val="24"/>
          <w:szCs w:val="24"/>
        </w:rPr>
        <w:t xml:space="preserve"> Вывод:</w:t>
      </w:r>
      <w:r w:rsidRPr="002F0825">
        <w:rPr>
          <w:rFonts w:ascii="Times New Roman" w:hAnsi="Times New Roman" w:cs="Times New Roman"/>
          <w:sz w:val="24"/>
          <w:szCs w:val="24"/>
        </w:rPr>
        <w:t xml:space="preserve"> Большая часть обучающихся достаточно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в получении знаний, сформирована мотивация достижений.</w:t>
      </w:r>
    </w:p>
    <w:p w:rsidR="002E729A" w:rsidRPr="002F0825" w:rsidRDefault="00871AEC">
      <w:pPr>
        <w:pStyle w:val="a9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29A" w:rsidRPr="002F0825" w:rsidRDefault="00871AEC">
      <w:pPr>
        <w:pStyle w:val="a9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По шкале «Тревожность»:</w:t>
      </w:r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- 19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(29%) - высокий уровень.  </w:t>
      </w:r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- 45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(68%) - средний уровень. </w:t>
      </w:r>
    </w:p>
    <w:p w:rsidR="002E729A" w:rsidRPr="002F0825" w:rsidRDefault="00871AEC">
      <w:pPr>
        <w:pStyle w:val="a9"/>
        <w:spacing w:after="0" w:line="240" w:lineRule="auto"/>
        <w:ind w:left="436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- 2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(3%) - низкий уровень.  </w:t>
      </w:r>
    </w:p>
    <w:p w:rsidR="002E729A" w:rsidRPr="002F0825" w:rsidRDefault="00871AEC">
      <w:pPr>
        <w:pStyle w:val="a9"/>
        <w:spacing w:after="0" w:line="240" w:lineRule="auto"/>
        <w:ind w:left="436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Вывод: преобладает средний уровень тревожности по отношению к учебной деятельности.</w:t>
      </w:r>
    </w:p>
    <w:p w:rsidR="002E729A" w:rsidRPr="002F0825" w:rsidRDefault="002E7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29A" w:rsidRPr="002F0825" w:rsidRDefault="00871AEC">
      <w:pPr>
        <w:pStyle w:val="a9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>По шкале «Гнев»:</w:t>
      </w:r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825">
        <w:rPr>
          <w:rFonts w:ascii="Times New Roman" w:hAnsi="Times New Roman" w:cs="Times New Roman"/>
          <w:sz w:val="24"/>
          <w:szCs w:val="24"/>
        </w:rPr>
        <w:t>- 18 обучающихся (27%)- высокий уровень (Свое состояние и настроение оценивается как раздражительное, рассерженное.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Иногда дети чувствуют желание проявить в поведении вербальную или физическую агрессию).</w:t>
      </w:r>
      <w:proofErr w:type="gramEnd"/>
    </w:p>
    <w:p w:rsidR="002E729A" w:rsidRPr="002F0825" w:rsidRDefault="00871AEC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- 31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(47%) - средний уровень. </w:t>
      </w:r>
    </w:p>
    <w:p w:rsidR="002E729A" w:rsidRPr="002F0825" w:rsidRDefault="003948B7" w:rsidP="00394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     </w:t>
      </w:r>
      <w:r w:rsidR="00871AEC" w:rsidRPr="002F0825">
        <w:rPr>
          <w:rFonts w:ascii="Times New Roman" w:hAnsi="Times New Roman" w:cs="Times New Roman"/>
          <w:sz w:val="24"/>
          <w:szCs w:val="24"/>
        </w:rPr>
        <w:t xml:space="preserve">- 17 </w:t>
      </w:r>
      <w:proofErr w:type="gramStart"/>
      <w:r w:rsidR="00871AEC"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71AEC" w:rsidRPr="002F0825">
        <w:rPr>
          <w:rFonts w:ascii="Times New Roman" w:hAnsi="Times New Roman" w:cs="Times New Roman"/>
          <w:sz w:val="24"/>
          <w:szCs w:val="24"/>
        </w:rPr>
        <w:t xml:space="preserve"> (26%) - низкий уровень. </w:t>
      </w:r>
    </w:p>
    <w:p w:rsidR="002E729A" w:rsidRPr="002F0825" w:rsidRDefault="002E7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29A" w:rsidRPr="002F0825" w:rsidRDefault="00871AEC">
      <w:pPr>
        <w:pStyle w:val="a9"/>
        <w:numPr>
          <w:ilvl w:val="0"/>
          <w:numId w:val="1"/>
        </w:numPr>
        <w:spacing w:after="0" w:line="240" w:lineRule="auto"/>
        <w:ind w:left="-284" w:firstLine="0"/>
        <w:jc w:val="both"/>
        <w:rPr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 Уровень мотивации: </w:t>
      </w:r>
    </w:p>
    <w:p w:rsidR="002E729A" w:rsidRPr="002F0825" w:rsidRDefault="00871AEC">
      <w:pPr>
        <w:pStyle w:val="a9"/>
        <w:spacing w:after="0" w:line="240" w:lineRule="auto"/>
        <w:ind w:left="436"/>
        <w:jc w:val="both"/>
        <w:rPr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- 1 обучающийся (1,5%) - </w:t>
      </w:r>
      <w:r w:rsidRPr="002F08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уровень мотивации </w:t>
      </w:r>
      <w:r w:rsidRPr="002F0825">
        <w:rPr>
          <w:rFonts w:ascii="Times New Roman" w:hAnsi="Times New Roman" w:cs="Times New Roman"/>
          <w:sz w:val="24"/>
          <w:szCs w:val="24"/>
        </w:rPr>
        <w:t>(продуктивная мотивация, позитивное отношение к учению, соответствие социальному нормативу);</w:t>
      </w:r>
    </w:p>
    <w:p w:rsidR="002E729A" w:rsidRPr="002F0825" w:rsidRDefault="00871AEC">
      <w:pPr>
        <w:pStyle w:val="a9"/>
        <w:spacing w:after="0" w:line="240" w:lineRule="auto"/>
        <w:ind w:left="436"/>
        <w:jc w:val="both"/>
        <w:rPr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- 21 обучающийся (32%) - </w:t>
      </w:r>
      <w:r w:rsidRPr="002F0825">
        <w:rPr>
          <w:rFonts w:ascii="Times New Roman" w:hAnsi="Times New Roman" w:cs="Times New Roman"/>
          <w:b/>
          <w:i/>
          <w:sz w:val="24"/>
          <w:szCs w:val="24"/>
        </w:rPr>
        <w:t>3 уровень</w:t>
      </w:r>
      <w:r w:rsidRPr="002F0825">
        <w:rPr>
          <w:rFonts w:ascii="Times New Roman" w:hAnsi="Times New Roman" w:cs="Times New Roman"/>
          <w:sz w:val="24"/>
          <w:szCs w:val="24"/>
        </w:rPr>
        <w:t xml:space="preserve"> </w:t>
      </w:r>
      <w:r w:rsidRPr="002F08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мотивации</w:t>
      </w:r>
      <w:r w:rsidRPr="002F0825">
        <w:rPr>
          <w:rFonts w:ascii="Times New Roman" w:hAnsi="Times New Roman" w:cs="Times New Roman"/>
          <w:sz w:val="24"/>
          <w:szCs w:val="24"/>
        </w:rPr>
        <w:t xml:space="preserve"> (средняя мотивация достижений в учебе, избирательный интерес к предметам, нестойкое эмоциональное отношение); </w:t>
      </w:r>
    </w:p>
    <w:p w:rsidR="002E729A" w:rsidRPr="002F0825" w:rsidRDefault="00871AEC" w:rsidP="00871AEC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- 31 обучающийся (47%) - 4 </w:t>
      </w:r>
      <w:r w:rsidRPr="002F0825">
        <w:rPr>
          <w:rFonts w:ascii="Times New Roman" w:hAnsi="Times New Roman" w:cs="Times New Roman"/>
          <w:b/>
          <w:i/>
          <w:sz w:val="24"/>
          <w:szCs w:val="24"/>
        </w:rPr>
        <w:t>уровень мотивации (</w:t>
      </w:r>
      <w:r w:rsidRPr="002F0825">
        <w:rPr>
          <w:rFonts w:ascii="Times New Roman" w:hAnsi="Times New Roman" w:cs="Times New Roman"/>
          <w:sz w:val="24"/>
          <w:szCs w:val="24"/>
        </w:rPr>
        <w:t xml:space="preserve">сниженная мотивация, переживание «школьной скуки», отрицательно эмоциональное отношение к учению); </w:t>
      </w:r>
    </w:p>
    <w:p w:rsidR="002E729A" w:rsidRPr="002F0825" w:rsidRDefault="00871AEC" w:rsidP="00871AEC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 w:cs="Times New Roman"/>
          <w:sz w:val="24"/>
          <w:szCs w:val="24"/>
        </w:rPr>
        <w:t xml:space="preserve">- 13 </w:t>
      </w: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(19.5%) -  </w:t>
      </w:r>
      <w:r w:rsidRPr="002F0825">
        <w:rPr>
          <w:rFonts w:ascii="Times New Roman" w:hAnsi="Times New Roman" w:cs="Times New Roman"/>
          <w:b/>
          <w:i/>
          <w:sz w:val="24"/>
          <w:szCs w:val="24"/>
        </w:rPr>
        <w:t>5 уровень мотивации (</w:t>
      </w:r>
      <w:r w:rsidRPr="002F0825">
        <w:rPr>
          <w:rFonts w:ascii="Times New Roman" w:hAnsi="Times New Roman" w:cs="Times New Roman"/>
          <w:sz w:val="24"/>
          <w:szCs w:val="24"/>
        </w:rPr>
        <w:t xml:space="preserve">резко отрицательное отношение к учению: </w:t>
      </w:r>
      <w:proofErr w:type="spellStart"/>
      <w:r w:rsidRPr="002F0825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2F0825">
        <w:rPr>
          <w:rFonts w:ascii="Times New Roman" w:hAnsi="Times New Roman" w:cs="Times New Roman"/>
          <w:sz w:val="24"/>
          <w:szCs w:val="24"/>
        </w:rPr>
        <w:t xml:space="preserve"> мотивации, отсутствие интереса).</w:t>
      </w:r>
    </w:p>
    <w:p w:rsidR="002E729A" w:rsidRPr="002F0825" w:rsidRDefault="002E7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8E2" w:rsidRPr="002F0825" w:rsidRDefault="0087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 w:cs="Times New Roman"/>
          <w:sz w:val="24"/>
          <w:szCs w:val="24"/>
        </w:rPr>
        <w:t xml:space="preserve"> с 1 уровнем</w:t>
      </w:r>
      <w:r w:rsidR="002F0825">
        <w:rPr>
          <w:rFonts w:ascii="Times New Roman" w:hAnsi="Times New Roman" w:cs="Times New Roman"/>
          <w:sz w:val="24"/>
          <w:szCs w:val="24"/>
        </w:rPr>
        <w:t xml:space="preserve"> мотивации</w:t>
      </w:r>
      <w:r w:rsidRPr="002F0825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2E729A" w:rsidRDefault="002E7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2D" w:rsidRPr="00761E47" w:rsidRDefault="0075102D" w:rsidP="0075102D">
      <w:pPr>
        <w:pStyle w:val="ad"/>
        <w:jc w:val="center"/>
        <w:rPr>
          <w:rFonts w:ascii="Times New Roman" w:hAnsi="Times New Roman"/>
          <w:b/>
        </w:rPr>
      </w:pPr>
      <w:r w:rsidRPr="00761E47">
        <w:rPr>
          <w:rFonts w:ascii="Times New Roman" w:hAnsi="Times New Roman"/>
          <w:b/>
        </w:rPr>
        <w:t>Результаты анкетирования обучающихся МОУ «</w:t>
      </w:r>
      <w:proofErr w:type="spellStart"/>
      <w:r w:rsidRPr="00761E47">
        <w:rPr>
          <w:rFonts w:ascii="Times New Roman" w:hAnsi="Times New Roman"/>
          <w:b/>
        </w:rPr>
        <w:t>КотокзерскаяСОШ</w:t>
      </w:r>
      <w:proofErr w:type="spellEnd"/>
      <w:r w:rsidRPr="00761E47">
        <w:rPr>
          <w:rFonts w:ascii="Times New Roman" w:hAnsi="Times New Roman"/>
          <w:b/>
        </w:rPr>
        <w:t>»</w:t>
      </w:r>
    </w:p>
    <w:p w:rsidR="0075102D" w:rsidRPr="00761E47" w:rsidRDefault="0075102D" w:rsidP="0075102D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61E47">
        <w:rPr>
          <w:rFonts w:ascii="Times New Roman" w:hAnsi="Times New Roman"/>
          <w:b/>
          <w:sz w:val="24"/>
          <w:szCs w:val="24"/>
        </w:rPr>
        <w:t xml:space="preserve">по методике изучения мотивации обучения (М.И. Лукьянова, Н.В. </w:t>
      </w:r>
      <w:proofErr w:type="spellStart"/>
      <w:r w:rsidRPr="00761E47">
        <w:rPr>
          <w:rFonts w:ascii="Times New Roman" w:hAnsi="Times New Roman"/>
          <w:b/>
          <w:sz w:val="24"/>
          <w:szCs w:val="24"/>
        </w:rPr>
        <w:t>Калинина</w:t>
      </w:r>
      <w:proofErr w:type="gramStart"/>
      <w:r w:rsidRPr="00761E47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761E47">
        <w:rPr>
          <w:rFonts w:ascii="Times New Roman" w:hAnsi="Times New Roman"/>
          <w:b/>
          <w:sz w:val="24"/>
          <w:szCs w:val="24"/>
        </w:rPr>
        <w:t>).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Pr="00761E47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761E47">
        <w:rPr>
          <w:rFonts w:ascii="Times New Roman" w:hAnsi="Times New Roman"/>
          <w:sz w:val="24"/>
          <w:szCs w:val="24"/>
        </w:rPr>
        <w:lastRenderedPageBreak/>
        <w:t>Цель: изучение особенностей учебной мотивации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анкетировании принимали участие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6-9 классов. Всего обследовано 42 чел. 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них, обучающихся:</w:t>
      </w:r>
    </w:p>
    <w:p w:rsidR="0075102D" w:rsidRDefault="0075102D" w:rsidP="0075102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9 чел.,</w:t>
      </w:r>
    </w:p>
    <w:p w:rsidR="0075102D" w:rsidRDefault="0075102D" w:rsidP="0075102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 – 8 чел., </w:t>
      </w:r>
    </w:p>
    <w:p w:rsidR="0075102D" w:rsidRDefault="0075102D" w:rsidP="0075102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– 12 чел., </w:t>
      </w:r>
    </w:p>
    <w:p w:rsidR="0075102D" w:rsidRDefault="0075102D" w:rsidP="0075102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13 чел.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оценки: 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уровень учебной мотивации,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мотивации,</w:t>
      </w:r>
      <w:r w:rsidRPr="00DE5275">
        <w:rPr>
          <w:rFonts w:ascii="Times New Roman" w:hAnsi="Times New Roman"/>
          <w:sz w:val="24"/>
          <w:szCs w:val="24"/>
        </w:rPr>
        <w:t xml:space="preserve"> </w:t>
      </w:r>
    </w:p>
    <w:p w:rsidR="0075102D" w:rsidRPr="00DE5275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мотив обучения,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понимания личностного смысла обучения,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развития способности к </w:t>
      </w:r>
      <w:proofErr w:type="spellStart"/>
      <w:r>
        <w:rPr>
          <w:rFonts w:ascii="Times New Roman" w:hAnsi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достижению успеха или избегание неудач,</w:t>
      </w:r>
    </w:p>
    <w:p w:rsidR="0075102D" w:rsidRDefault="0075102D" w:rsidP="0075102D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мотивов в поведении обучающихся.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результаты: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уровень учебной мотивации.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B36082">
        <w:rPr>
          <w:rFonts w:ascii="Times New Roman" w:hAnsi="Times New Roman"/>
          <w:sz w:val="24"/>
          <w:szCs w:val="24"/>
        </w:rPr>
        <w:t xml:space="preserve">Учебная мотивация — это процесс, </w:t>
      </w:r>
      <w:r>
        <w:rPr>
          <w:rFonts w:ascii="Times New Roman" w:hAnsi="Times New Roman"/>
          <w:sz w:val="24"/>
          <w:szCs w:val="24"/>
        </w:rPr>
        <w:t xml:space="preserve">который запускает, направляет и </w:t>
      </w:r>
      <w:r w:rsidRPr="00B36082">
        <w:rPr>
          <w:rFonts w:ascii="Times New Roman" w:hAnsi="Times New Roman"/>
          <w:sz w:val="24"/>
          <w:szCs w:val="24"/>
        </w:rPr>
        <w:t>поддерживает усилия, направленные на выполнение учебной деятельности.</w:t>
      </w:r>
    </w:p>
    <w:tbl>
      <w:tblPr>
        <w:tblStyle w:val="ac"/>
        <w:tblpPr w:leftFromText="180" w:rightFromText="180" w:vertAnchor="page" w:horzAnchor="margin" w:tblpY="9619"/>
        <w:tblW w:w="0" w:type="auto"/>
        <w:tblLook w:val="04A0"/>
      </w:tblPr>
      <w:tblGrid>
        <w:gridCol w:w="1794"/>
        <w:gridCol w:w="696"/>
        <w:gridCol w:w="636"/>
        <w:gridCol w:w="721"/>
        <w:gridCol w:w="636"/>
        <w:gridCol w:w="977"/>
        <w:gridCol w:w="636"/>
        <w:gridCol w:w="888"/>
        <w:gridCol w:w="684"/>
        <w:gridCol w:w="717"/>
        <w:gridCol w:w="636"/>
      </w:tblGrid>
      <w:tr w:rsidR="0075102D" w:rsidRPr="002150DB" w:rsidTr="0075102D">
        <w:tc>
          <w:tcPr>
            <w:tcW w:w="1794" w:type="dxa"/>
            <w:vMerge w:val="restart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 оценки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Очень высокий</w:t>
            </w:r>
          </w:p>
        </w:tc>
        <w:tc>
          <w:tcPr>
            <w:tcW w:w="1357" w:type="dxa"/>
            <w:gridSpan w:val="2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1613" w:type="dxa"/>
            <w:gridSpan w:val="2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Нормальный</w:t>
            </w:r>
          </w:p>
        </w:tc>
        <w:tc>
          <w:tcPr>
            <w:tcW w:w="1572" w:type="dxa"/>
            <w:gridSpan w:val="2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Сниженный</w:t>
            </w:r>
          </w:p>
        </w:tc>
        <w:tc>
          <w:tcPr>
            <w:tcW w:w="1353" w:type="dxa"/>
            <w:gridSpan w:val="2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75102D" w:rsidTr="0075102D">
        <w:tc>
          <w:tcPr>
            <w:tcW w:w="1794" w:type="dxa"/>
            <w:vMerge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1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7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84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7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уровень мотивации</w:t>
            </w:r>
          </w:p>
        </w:tc>
        <w:tc>
          <w:tcPr>
            <w:tcW w:w="696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77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888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17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5102D" w:rsidRDefault="0075102D" w:rsidP="0075102D">
      <w:pPr>
        <w:pStyle w:val="ad"/>
        <w:rPr>
          <w:rFonts w:asciiTheme="minorHAnsi" w:eastAsiaTheme="minorHAnsi" w:hAnsiTheme="minorHAnsi" w:cstheme="minorBidi"/>
        </w:rPr>
      </w:pPr>
    </w:p>
    <w:p w:rsidR="0075102D" w:rsidRPr="006D78E6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6D78E6">
        <w:rPr>
          <w:rFonts w:ascii="Times New Roman" w:hAnsi="Times New Roman"/>
          <w:sz w:val="24"/>
          <w:szCs w:val="24"/>
        </w:rPr>
        <w:t>Ведущий мотив учения:</w:t>
      </w:r>
    </w:p>
    <w:p w:rsidR="0075102D" w:rsidRPr="006D78E6" w:rsidRDefault="0075102D" w:rsidP="0075102D">
      <w:pPr>
        <w:pStyle w:val="ad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Ведущий мотив учения - направленность учащегося на отдельные стороны учебной работы, связанную с внутренним к ней отношением.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Выделяют 6 видов мотивов обучения: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75102D" w:rsidRPr="006D78E6" w:rsidRDefault="0075102D" w:rsidP="0075102D">
      <w:pPr>
        <w:pStyle w:val="ad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75102D" w:rsidRPr="006D78E6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Учебный мотив –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интерес к знаниям, желание узнавать новое.</w:t>
      </w:r>
    </w:p>
    <w:p w:rsidR="0075102D" w:rsidRPr="006D78E6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Социальный мотив – ориентация на социальные цели, требования, ценности.</w:t>
      </w:r>
    </w:p>
    <w:p w:rsidR="0075102D" w:rsidRPr="006D78E6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Позиционный мотив – желание и стремление проявить свои лидерские качества, заслужить авторитет среди сверстников и педагогов.</w:t>
      </w:r>
    </w:p>
    <w:p w:rsidR="0075102D" w:rsidRPr="006D78E6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proofErr w:type="gramStart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Оценочный – ориентация на хорошую отметку (Пока ставят хорошие отметки – желание и интерес к учебе есть.</w:t>
      </w:r>
      <w:proofErr w:type="gramEnd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Как только получит плохую отметку – интерес снижается).</w:t>
      </w:r>
      <w:proofErr w:type="gramEnd"/>
    </w:p>
    <w:p w:rsidR="0075102D" w:rsidRPr="006D78E6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Игрово</w:t>
      </w:r>
      <w:proofErr w:type="gramStart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й-</w:t>
      </w:r>
      <w:proofErr w:type="gramEnd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ориентация на другие стороны обучения (приоритет отдается общению со сверстниками, друзьями).</w:t>
      </w:r>
    </w:p>
    <w:p w:rsidR="0075102D" w:rsidRPr="0075102D" w:rsidRDefault="0075102D" w:rsidP="0075102D">
      <w:pPr>
        <w:pStyle w:val="ad"/>
        <w:numPr>
          <w:ilvl w:val="0"/>
          <w:numId w:val="7"/>
        </w:numPr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proofErr w:type="gramStart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Внешний</w:t>
      </w:r>
      <w:proofErr w:type="gramEnd"/>
      <w:r w:rsidRPr="006D78E6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– ориентация на внешние атрибуты (например, обещание покупки желаемой вещи за хорошую учебу и пр.)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tbl>
      <w:tblPr>
        <w:tblStyle w:val="ac"/>
        <w:tblpPr w:leftFromText="180" w:rightFromText="180" w:vertAnchor="page" w:horzAnchor="page" w:tblpX="3235" w:tblpY="1278"/>
        <w:tblOverlap w:val="never"/>
        <w:tblW w:w="3811" w:type="dxa"/>
        <w:tblLook w:val="04A0"/>
      </w:tblPr>
      <w:tblGrid>
        <w:gridCol w:w="1794"/>
        <w:gridCol w:w="1025"/>
        <w:gridCol w:w="992"/>
      </w:tblGrid>
      <w:tr w:rsidR="0075102D" w:rsidRPr="002150DB" w:rsidTr="0075102D">
        <w:tc>
          <w:tcPr>
            <w:tcW w:w="1794" w:type="dxa"/>
            <w:vMerge w:val="restart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Ведущий мотив</w:t>
            </w:r>
          </w:p>
        </w:tc>
        <w:tc>
          <w:tcPr>
            <w:tcW w:w="1025" w:type="dxa"/>
            <w:tcBorders>
              <w:bottom w:val="nil"/>
              <w:right w:val="single" w:sz="4" w:space="0" w:color="auto"/>
            </w:tcBorders>
          </w:tcPr>
          <w:p w:rsidR="0075102D" w:rsidRPr="002150DB" w:rsidRDefault="0075102D" w:rsidP="0075102D">
            <w:pPr>
              <w:pStyle w:val="ad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102D" w:rsidTr="0075102D">
        <w:tc>
          <w:tcPr>
            <w:tcW w:w="1794" w:type="dxa"/>
            <w:vMerge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right w:val="single" w:sz="4" w:space="0" w:color="auto"/>
            </w:tcBorders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Позиционный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Оценочный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Внешний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</w:tr>
    </w:tbl>
    <w:p w:rsidR="0075102D" w:rsidRPr="006D78E6" w:rsidRDefault="0075102D" w:rsidP="0075102D">
      <w:pPr>
        <w:pStyle w:val="ad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мотивации</w:t>
      </w:r>
    </w:p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1A37F0">
        <w:rPr>
          <w:rFonts w:ascii="Times New Roman" w:hAnsi="Times New Roman"/>
          <w:sz w:val="24"/>
          <w:szCs w:val="24"/>
        </w:rPr>
        <w:t xml:space="preserve">Направленность учебной мотивации характеризуется отношением ученика к самой деятельности. </w:t>
      </w:r>
    </w:p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1A37F0">
        <w:rPr>
          <w:rFonts w:ascii="Times New Roman" w:hAnsi="Times New Roman"/>
          <w:sz w:val="24"/>
          <w:szCs w:val="24"/>
        </w:rPr>
        <w:t xml:space="preserve">Если мотивы связаны с ней, то это внутренние мотивы. Они характеризуются интересом к самому процессу и его результату, стремление развить какие-либо умения и качества. </w:t>
      </w:r>
    </w:p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1A37F0">
        <w:rPr>
          <w:rFonts w:ascii="Times New Roman" w:hAnsi="Times New Roman"/>
          <w:sz w:val="24"/>
          <w:szCs w:val="24"/>
        </w:rPr>
        <w:t xml:space="preserve">Если мотивы не связаны с деятельностью, то это внешние мотивы. Они проявляются тогда, когда человек действует в силу долга, обязанности, из-за давления родных, учителей и т.д. </w:t>
      </w:r>
    </w:p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1A37F0">
        <w:rPr>
          <w:rFonts w:ascii="Times New Roman" w:hAnsi="Times New Roman"/>
          <w:sz w:val="24"/>
          <w:szCs w:val="24"/>
        </w:rPr>
        <w:t xml:space="preserve">Если ученики решают задачу, то внешними мотивами этой деятельности могут быть желание получить хорошую оценку, показать умение решать задачи, добиться похвалы учителя. </w:t>
      </w:r>
      <w:proofErr w:type="gramStart"/>
      <w:r w:rsidRPr="001A37F0">
        <w:rPr>
          <w:rFonts w:ascii="Times New Roman" w:hAnsi="Times New Roman"/>
          <w:sz w:val="24"/>
          <w:szCs w:val="24"/>
        </w:rPr>
        <w:t>Внутренними</w:t>
      </w:r>
      <w:proofErr w:type="gramEnd"/>
      <w:r w:rsidRPr="001A37F0">
        <w:rPr>
          <w:rFonts w:ascii="Times New Roman" w:hAnsi="Times New Roman"/>
          <w:sz w:val="24"/>
          <w:szCs w:val="24"/>
        </w:rPr>
        <w:t xml:space="preserve"> - интерес к процессу решения, поиску наиболее рационального способа решения, к результату.</w:t>
      </w:r>
    </w:p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2596" w:tblpY="7894"/>
        <w:tblOverlap w:val="never"/>
        <w:tblW w:w="3811" w:type="dxa"/>
        <w:tblLayout w:type="fixed"/>
        <w:tblLook w:val="04A0"/>
      </w:tblPr>
      <w:tblGrid>
        <w:gridCol w:w="1794"/>
        <w:gridCol w:w="1025"/>
        <w:gridCol w:w="992"/>
      </w:tblGrid>
      <w:tr w:rsidR="0075102D" w:rsidRPr="002150DB" w:rsidTr="0075102D">
        <w:tc>
          <w:tcPr>
            <w:tcW w:w="1794" w:type="dxa"/>
            <w:vMerge w:val="restart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Направленность мотивации</w:t>
            </w:r>
          </w:p>
        </w:tc>
        <w:tc>
          <w:tcPr>
            <w:tcW w:w="1025" w:type="dxa"/>
            <w:tcBorders>
              <w:bottom w:val="nil"/>
              <w:right w:val="single" w:sz="4" w:space="0" w:color="auto"/>
            </w:tcBorders>
          </w:tcPr>
          <w:p w:rsidR="0075102D" w:rsidRPr="002150DB" w:rsidRDefault="0075102D" w:rsidP="0075102D">
            <w:pPr>
              <w:pStyle w:val="ad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102D" w:rsidTr="0075102D">
        <w:tc>
          <w:tcPr>
            <w:tcW w:w="1794" w:type="dxa"/>
            <w:vMerge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right w:val="single" w:sz="4" w:space="0" w:color="auto"/>
            </w:tcBorders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выражена 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</w:tr>
    </w:tbl>
    <w:p w:rsidR="0075102D" w:rsidRDefault="0075102D" w:rsidP="0075102D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75102D" w:rsidRPr="0075102D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5102D">
        <w:rPr>
          <w:rFonts w:ascii="Times New Roman" w:hAnsi="Times New Roman"/>
          <w:sz w:val="24"/>
          <w:szCs w:val="24"/>
        </w:rPr>
        <w:t xml:space="preserve">Личностный смысл учения. 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5A2CF5">
        <w:rPr>
          <w:rFonts w:ascii="Times New Roman" w:hAnsi="Times New Roman"/>
          <w:sz w:val="24"/>
          <w:szCs w:val="24"/>
        </w:rPr>
        <w:t>Личностный смысл учения</w:t>
      </w:r>
      <w:r>
        <w:rPr>
          <w:rFonts w:ascii="Times New Roman" w:hAnsi="Times New Roman"/>
          <w:sz w:val="24"/>
          <w:szCs w:val="24"/>
        </w:rPr>
        <w:t xml:space="preserve"> - э</w:t>
      </w:r>
      <w:r w:rsidRPr="005A2CF5">
        <w:rPr>
          <w:rFonts w:ascii="Times New Roman" w:hAnsi="Times New Roman"/>
          <w:sz w:val="24"/>
          <w:szCs w:val="24"/>
        </w:rPr>
        <w:t>то внутреннее отношение школьника к учению, «прикладывание» его к себе, к своему опыту.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margin" w:tblpY="156"/>
        <w:tblW w:w="0" w:type="auto"/>
        <w:tblLook w:val="04A0"/>
      </w:tblPr>
      <w:tblGrid>
        <w:gridCol w:w="1886"/>
        <w:gridCol w:w="696"/>
        <w:gridCol w:w="636"/>
        <w:gridCol w:w="696"/>
        <w:gridCol w:w="636"/>
        <w:gridCol w:w="833"/>
        <w:gridCol w:w="761"/>
        <w:gridCol w:w="807"/>
        <w:gridCol w:w="738"/>
        <w:gridCol w:w="696"/>
        <w:gridCol w:w="636"/>
      </w:tblGrid>
      <w:tr w:rsidR="0075102D" w:rsidRPr="002150DB" w:rsidTr="001A25CE">
        <w:tc>
          <w:tcPr>
            <w:tcW w:w="1886" w:type="dxa"/>
            <w:vMerge w:val="restart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 оценки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Очень высокий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1594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Нормальный</w:t>
            </w:r>
          </w:p>
        </w:tc>
        <w:tc>
          <w:tcPr>
            <w:tcW w:w="1545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Сниженный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75102D" w:rsidTr="001A25CE">
        <w:tc>
          <w:tcPr>
            <w:tcW w:w="1886" w:type="dxa"/>
            <w:vMerge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3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61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38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1A25CE">
        <w:tc>
          <w:tcPr>
            <w:tcW w:w="188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личностного смысла обучения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07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8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</w:tbl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102D" w:rsidRPr="006D78E6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8E6">
        <w:rPr>
          <w:rFonts w:ascii="Times New Roman" w:hAnsi="Times New Roman"/>
          <w:sz w:val="24"/>
          <w:szCs w:val="24"/>
        </w:rPr>
        <w:t>Целеполагание</w:t>
      </w:r>
      <w:proofErr w:type="spellEnd"/>
      <w:r w:rsidRPr="006D78E6">
        <w:rPr>
          <w:rFonts w:ascii="Times New Roman" w:hAnsi="Times New Roman"/>
          <w:sz w:val="24"/>
          <w:szCs w:val="24"/>
        </w:rPr>
        <w:t>: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к </w:t>
      </w:r>
      <w:proofErr w:type="spellStart"/>
      <w:r>
        <w:rPr>
          <w:rFonts w:ascii="Times New Roman" w:hAnsi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2CF5">
        <w:rPr>
          <w:rFonts w:ascii="Times New Roman" w:hAnsi="Times New Roman"/>
          <w:sz w:val="24"/>
          <w:szCs w:val="24"/>
        </w:rPr>
        <w:t xml:space="preserve">— это </w:t>
      </w:r>
      <w:r>
        <w:rPr>
          <w:rFonts w:ascii="Times New Roman" w:hAnsi="Times New Roman"/>
          <w:sz w:val="24"/>
          <w:szCs w:val="24"/>
        </w:rPr>
        <w:t>умение выявить задачу (цель), следовать ей и достигать результата.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margin" w:tblpY="140"/>
        <w:tblW w:w="0" w:type="auto"/>
        <w:tblLook w:val="04A0"/>
      </w:tblPr>
      <w:tblGrid>
        <w:gridCol w:w="1886"/>
        <w:gridCol w:w="696"/>
        <w:gridCol w:w="636"/>
        <w:gridCol w:w="696"/>
        <w:gridCol w:w="636"/>
        <w:gridCol w:w="833"/>
        <w:gridCol w:w="761"/>
        <w:gridCol w:w="807"/>
        <w:gridCol w:w="738"/>
        <w:gridCol w:w="696"/>
        <w:gridCol w:w="636"/>
      </w:tblGrid>
      <w:tr w:rsidR="0075102D" w:rsidRPr="002150DB" w:rsidTr="001A25CE">
        <w:tc>
          <w:tcPr>
            <w:tcW w:w="1886" w:type="dxa"/>
            <w:vMerge w:val="restart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Параметр </w:t>
            </w: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оценки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Очень </w:t>
            </w: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594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Нормальный</w:t>
            </w:r>
          </w:p>
        </w:tc>
        <w:tc>
          <w:tcPr>
            <w:tcW w:w="1545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Сниженный</w:t>
            </w:r>
          </w:p>
        </w:tc>
        <w:tc>
          <w:tcPr>
            <w:tcW w:w="1332" w:type="dxa"/>
            <w:gridSpan w:val="2"/>
          </w:tcPr>
          <w:p w:rsidR="0075102D" w:rsidRPr="002150DB" w:rsidRDefault="0075102D" w:rsidP="001A25CE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0DB">
              <w:rPr>
                <w:rFonts w:ascii="Times New Roman" w:hAnsi="Times New Roman"/>
                <w:b/>
                <w:i/>
                <w:sz w:val="24"/>
                <w:szCs w:val="24"/>
              </w:rPr>
              <w:t>Низкий</w:t>
            </w:r>
          </w:p>
        </w:tc>
      </w:tr>
      <w:tr w:rsidR="0075102D" w:rsidTr="001A25CE">
        <w:tc>
          <w:tcPr>
            <w:tcW w:w="1886" w:type="dxa"/>
            <w:vMerge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3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61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38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1A25CE">
        <w:tc>
          <w:tcPr>
            <w:tcW w:w="188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целеполаганию</w:t>
            </w:r>
            <w:proofErr w:type="spellEnd"/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33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1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07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69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75102D" w:rsidRDefault="0075102D" w:rsidP="001A25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</w:tbl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достижению успеха в учении или избегание неудач: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достижением успеха</w:t>
      </w:r>
      <w:r w:rsidRPr="00466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учении</w:t>
      </w:r>
      <w:r w:rsidRPr="0046662C">
        <w:rPr>
          <w:rFonts w:ascii="Times New Roman" w:hAnsi="Times New Roman"/>
          <w:sz w:val="24"/>
          <w:szCs w:val="24"/>
        </w:rPr>
        <w:t xml:space="preserve"> понимается стремление человека выполнить дело хорошо, качественно, улучшить результаты своей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13B">
        <w:rPr>
          <w:rFonts w:ascii="Times New Roman" w:hAnsi="Times New Roman"/>
          <w:sz w:val="24"/>
          <w:szCs w:val="24"/>
        </w:rPr>
        <w:t>Мотивированные на достижение успеха ребята ставят перед собой позитивные цели, активно ищут средства, испытывая при этом положительные эмоции, мобилизуя ресурсы.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6662C">
        <w:rPr>
          <w:rFonts w:ascii="Times New Roman" w:hAnsi="Times New Roman"/>
          <w:sz w:val="24"/>
          <w:szCs w:val="24"/>
        </w:rPr>
        <w:t>збегани</w:t>
      </w:r>
      <w:r>
        <w:rPr>
          <w:rFonts w:ascii="Times New Roman" w:hAnsi="Times New Roman"/>
          <w:sz w:val="24"/>
          <w:szCs w:val="24"/>
        </w:rPr>
        <w:t>е</w:t>
      </w:r>
      <w:r w:rsidRPr="0046662C">
        <w:rPr>
          <w:rFonts w:ascii="Times New Roman" w:hAnsi="Times New Roman"/>
          <w:sz w:val="24"/>
          <w:szCs w:val="24"/>
        </w:rPr>
        <w:t xml:space="preserve"> неудачи – </w:t>
      </w:r>
      <w:r>
        <w:rPr>
          <w:rFonts w:ascii="Times New Roman" w:hAnsi="Times New Roman"/>
          <w:sz w:val="24"/>
          <w:szCs w:val="24"/>
        </w:rPr>
        <w:t xml:space="preserve">мотив </w:t>
      </w:r>
      <w:r w:rsidRPr="0046662C">
        <w:rPr>
          <w:rFonts w:ascii="Times New Roman" w:hAnsi="Times New Roman"/>
          <w:sz w:val="24"/>
          <w:szCs w:val="24"/>
        </w:rPr>
        <w:t>противоположный мотиву достижения. Он возникает под влиянием страха потерпеть неудачу и пережить в результате этого чувство стыда и унижения.</w:t>
      </w:r>
      <w:r w:rsidRPr="00AA713B">
        <w:t xml:space="preserve"> </w:t>
      </w:r>
      <w:r>
        <w:rPr>
          <w:rFonts w:ascii="Times New Roman" w:hAnsi="Times New Roman"/>
          <w:sz w:val="24"/>
          <w:szCs w:val="24"/>
        </w:rPr>
        <w:t>Такие дети</w:t>
      </w:r>
      <w:r w:rsidRPr="00AA713B">
        <w:rPr>
          <w:rFonts w:ascii="Times New Roman" w:hAnsi="Times New Roman"/>
          <w:sz w:val="24"/>
          <w:szCs w:val="24"/>
        </w:rPr>
        <w:t xml:space="preserve"> не уверены в себе, бояться критики, с работой, где возможна неудача, у них связаны только отрицательные эмоции. Они, как правило</w:t>
      </w:r>
      <w:r>
        <w:rPr>
          <w:rFonts w:ascii="Times New Roman" w:hAnsi="Times New Roman"/>
          <w:sz w:val="24"/>
          <w:szCs w:val="24"/>
        </w:rPr>
        <w:t>,</w:t>
      </w:r>
      <w:r w:rsidRPr="00AA713B">
        <w:rPr>
          <w:rFonts w:ascii="Times New Roman" w:hAnsi="Times New Roman"/>
          <w:sz w:val="24"/>
          <w:szCs w:val="24"/>
        </w:rPr>
        <w:t xml:space="preserve"> объясняют неуспех отсутствием способностей, невезением, а успех - везением или легкостью задания.</w:t>
      </w:r>
    </w:p>
    <w:tbl>
      <w:tblPr>
        <w:tblStyle w:val="ac"/>
        <w:tblpPr w:leftFromText="180" w:rightFromText="180" w:vertAnchor="page" w:horzAnchor="page" w:tblpX="3492" w:tblpY="5938"/>
        <w:tblOverlap w:val="never"/>
        <w:tblW w:w="3811" w:type="dxa"/>
        <w:tblLayout w:type="fixed"/>
        <w:tblLook w:val="04A0"/>
      </w:tblPr>
      <w:tblGrid>
        <w:gridCol w:w="1794"/>
        <w:gridCol w:w="1025"/>
        <w:gridCol w:w="992"/>
      </w:tblGrid>
      <w:tr w:rsidR="0075102D" w:rsidRPr="002150DB" w:rsidTr="0075102D">
        <w:tc>
          <w:tcPr>
            <w:tcW w:w="1794" w:type="dxa"/>
            <w:vMerge w:val="restart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Стремление / избегание</w:t>
            </w:r>
          </w:p>
        </w:tc>
        <w:tc>
          <w:tcPr>
            <w:tcW w:w="1025" w:type="dxa"/>
            <w:tcBorders>
              <w:bottom w:val="nil"/>
              <w:right w:val="single" w:sz="4" w:space="0" w:color="auto"/>
            </w:tcBorders>
          </w:tcPr>
          <w:p w:rsidR="0075102D" w:rsidRPr="002150DB" w:rsidRDefault="0075102D" w:rsidP="0075102D">
            <w:pPr>
              <w:pStyle w:val="ad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102D" w:rsidTr="0075102D">
        <w:tc>
          <w:tcPr>
            <w:tcW w:w="1794" w:type="dxa"/>
            <w:vMerge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right w:val="single" w:sz="4" w:space="0" w:color="auto"/>
            </w:tcBorders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Стремление к успеху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Избегание неудач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выражено 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</w:tr>
    </w:tbl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75102D" w:rsidRPr="0075102D" w:rsidRDefault="0075102D" w:rsidP="0075102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5102D">
        <w:rPr>
          <w:rFonts w:ascii="Times New Roman" w:hAnsi="Times New Roman"/>
          <w:sz w:val="24"/>
          <w:szCs w:val="24"/>
        </w:rPr>
        <w:t>Реализация мотивов обучения в поведении учащихся:</w:t>
      </w:r>
    </w:p>
    <w:p w:rsidR="0075102D" w:rsidRDefault="0075102D" w:rsidP="0075102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мотивов обучения проявляется в поведении следующим образом: активная работа, поиск дополнительных заданий </w:t>
      </w:r>
      <w:r w:rsidRPr="00AA713B">
        <w:rPr>
          <w:rFonts w:ascii="Times New Roman" w:hAnsi="Times New Roman"/>
          <w:sz w:val="24"/>
          <w:szCs w:val="24"/>
        </w:rPr>
        <w:t>за пределами школьных программ</w:t>
      </w:r>
      <w:r>
        <w:rPr>
          <w:rFonts w:ascii="Times New Roman" w:hAnsi="Times New Roman"/>
          <w:sz w:val="24"/>
          <w:szCs w:val="24"/>
        </w:rPr>
        <w:t xml:space="preserve">; проявление любознательности и интереса в </w:t>
      </w:r>
      <w:r w:rsidRPr="00AA713B">
        <w:rPr>
          <w:rFonts w:ascii="Times New Roman" w:hAnsi="Times New Roman"/>
          <w:sz w:val="24"/>
          <w:szCs w:val="24"/>
        </w:rPr>
        <w:t>усвоени</w:t>
      </w:r>
      <w:r>
        <w:rPr>
          <w:rFonts w:ascii="Times New Roman" w:hAnsi="Times New Roman"/>
          <w:sz w:val="24"/>
          <w:szCs w:val="24"/>
        </w:rPr>
        <w:t>и</w:t>
      </w:r>
      <w:r w:rsidRPr="00AA713B">
        <w:rPr>
          <w:rFonts w:ascii="Times New Roman" w:hAnsi="Times New Roman"/>
          <w:sz w:val="24"/>
          <w:szCs w:val="24"/>
        </w:rPr>
        <w:t xml:space="preserve"> учебных предметов</w:t>
      </w:r>
      <w:r>
        <w:rPr>
          <w:rFonts w:ascii="Times New Roman" w:hAnsi="Times New Roman"/>
          <w:sz w:val="24"/>
          <w:szCs w:val="24"/>
        </w:rPr>
        <w:t xml:space="preserve">, преодоление трудностей. 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 данному параметру не у всех опрошенных получилось выявить преобладание того или иного показателя, т.к. это связано с особенностями обработки методики.</w:t>
      </w:r>
    </w:p>
    <w:tbl>
      <w:tblPr>
        <w:tblStyle w:val="ac"/>
        <w:tblpPr w:leftFromText="180" w:rightFromText="180" w:vertAnchor="page" w:horzAnchor="margin" w:tblpXSpec="center" w:tblpY="11276"/>
        <w:tblOverlap w:val="never"/>
        <w:tblW w:w="3811" w:type="dxa"/>
        <w:tblLayout w:type="fixed"/>
        <w:tblLook w:val="04A0"/>
      </w:tblPr>
      <w:tblGrid>
        <w:gridCol w:w="1794"/>
        <w:gridCol w:w="1025"/>
        <w:gridCol w:w="992"/>
      </w:tblGrid>
      <w:tr w:rsidR="0075102D" w:rsidRPr="002150DB" w:rsidTr="0075102D">
        <w:tc>
          <w:tcPr>
            <w:tcW w:w="1794" w:type="dxa"/>
            <w:vMerge w:val="restart"/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мотивов</w:t>
            </w:r>
          </w:p>
        </w:tc>
        <w:tc>
          <w:tcPr>
            <w:tcW w:w="1025" w:type="dxa"/>
            <w:tcBorders>
              <w:bottom w:val="nil"/>
              <w:right w:val="single" w:sz="4" w:space="0" w:color="auto"/>
            </w:tcBorders>
          </w:tcPr>
          <w:p w:rsidR="0075102D" w:rsidRPr="002150DB" w:rsidRDefault="0075102D" w:rsidP="0075102D">
            <w:pPr>
              <w:pStyle w:val="ad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75102D" w:rsidRPr="002150DB" w:rsidRDefault="0075102D" w:rsidP="0075102D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102D" w:rsidTr="0075102D">
        <w:tc>
          <w:tcPr>
            <w:tcW w:w="1794" w:type="dxa"/>
            <w:vMerge/>
          </w:tcPr>
          <w:p w:rsidR="0075102D" w:rsidRDefault="0075102D" w:rsidP="0075102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right w:val="single" w:sz="4" w:space="0" w:color="auto"/>
            </w:tcBorders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Реализуют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реализуют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75102D" w:rsidTr="0075102D">
        <w:tc>
          <w:tcPr>
            <w:tcW w:w="1794" w:type="dxa"/>
          </w:tcPr>
          <w:p w:rsidR="0075102D" w:rsidRDefault="0075102D" w:rsidP="0075102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выражено  </w:t>
            </w:r>
          </w:p>
        </w:tc>
        <w:tc>
          <w:tcPr>
            <w:tcW w:w="1025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5102D" w:rsidRDefault="0075102D" w:rsidP="0075102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</w:tr>
    </w:tbl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5102D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таким образом, по результатам методики </w:t>
      </w:r>
      <w:r w:rsidRPr="004E3D76">
        <w:rPr>
          <w:rFonts w:ascii="Times New Roman" w:hAnsi="Times New Roman"/>
          <w:sz w:val="24"/>
          <w:szCs w:val="24"/>
        </w:rPr>
        <w:t>изучения мотивации обучения</w:t>
      </w:r>
      <w:r>
        <w:rPr>
          <w:rFonts w:ascii="Times New Roman" w:hAnsi="Times New Roman"/>
          <w:sz w:val="24"/>
          <w:szCs w:val="24"/>
        </w:rPr>
        <w:t xml:space="preserve"> выявилось, что среди обучающихся 6-9 классов преобладает нормальный уровень мотивации к учению. </w:t>
      </w:r>
      <w:proofErr w:type="gramStart"/>
      <w:r>
        <w:rPr>
          <w:rFonts w:ascii="Times New Roman" w:hAnsi="Times New Roman"/>
          <w:sz w:val="24"/>
          <w:szCs w:val="24"/>
        </w:rPr>
        <w:t>Позиционный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игровой мотивы являются ведущими мотивами.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хорошо развита способность к </w:t>
      </w:r>
      <w:proofErr w:type="spellStart"/>
      <w:r>
        <w:rPr>
          <w:rFonts w:ascii="Times New Roman" w:hAnsi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/>
          <w:sz w:val="24"/>
          <w:szCs w:val="24"/>
        </w:rPr>
        <w:t>. Направленность мотивации, стремление к успеху и реализация мотивов в поведении не выражены. Уровень понимания личностного смысла снижен.</w:t>
      </w: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75102D" w:rsidRPr="002F0825" w:rsidRDefault="0075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0825">
        <w:rPr>
          <w:rFonts w:ascii="Times New Roman" w:hAnsi="Times New Roman"/>
          <w:b/>
          <w:bCs/>
          <w:sz w:val="24"/>
          <w:szCs w:val="24"/>
        </w:rPr>
        <w:t>Рекомендации по повышению школьной мотивации.</w:t>
      </w:r>
    </w:p>
    <w:p w:rsidR="003948B7" w:rsidRDefault="003948B7" w:rsidP="007510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102D" w:rsidRPr="009F4A0C" w:rsidRDefault="0075102D" w:rsidP="0075102D">
      <w:pPr>
        <w:pStyle w:val="ad"/>
        <w:ind w:firstLine="708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При наличии проблем в учебной деятельности педагогу следует: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proofErr w:type="gramStart"/>
      <w:r w:rsidRPr="009F4A0C">
        <w:rPr>
          <w:rFonts w:ascii="Times New Roman" w:hAnsi="Times New Roman"/>
          <w:sz w:val="24"/>
          <w:szCs w:val="24"/>
        </w:rPr>
        <w:t>1.Повышать познавательный интерес:</w:t>
      </w:r>
      <w:r w:rsidRPr="009F4A0C">
        <w:rPr>
          <w:rFonts w:ascii="Times New Roman" w:hAnsi="Times New Roman"/>
          <w:sz w:val="24"/>
          <w:szCs w:val="24"/>
        </w:rPr>
        <w:br/>
        <w:t>- раскрывать значимость и необходимость знаний;</w:t>
      </w:r>
      <w:r w:rsidRPr="009F4A0C">
        <w:rPr>
          <w:rFonts w:ascii="Times New Roman" w:hAnsi="Times New Roman"/>
          <w:sz w:val="24"/>
          <w:szCs w:val="24"/>
        </w:rPr>
        <w:br/>
        <w:t>- использовать наглядность и занимательные задания;</w:t>
      </w:r>
      <w:r w:rsidRPr="009F4A0C">
        <w:rPr>
          <w:rFonts w:ascii="Times New Roman" w:hAnsi="Times New Roman"/>
          <w:sz w:val="24"/>
          <w:szCs w:val="24"/>
        </w:rPr>
        <w:br/>
        <w:t>- вести урок эмоционально;</w:t>
      </w:r>
      <w:r w:rsidRPr="009F4A0C">
        <w:rPr>
          <w:rFonts w:ascii="Times New Roman" w:hAnsi="Times New Roman"/>
          <w:sz w:val="24"/>
          <w:szCs w:val="24"/>
        </w:rPr>
        <w:br/>
        <w:t>- использовать парадоксы;</w:t>
      </w:r>
      <w:r w:rsidRPr="009F4A0C">
        <w:rPr>
          <w:rFonts w:ascii="Times New Roman" w:hAnsi="Times New Roman"/>
          <w:sz w:val="24"/>
          <w:szCs w:val="24"/>
        </w:rPr>
        <w:br/>
        <w:t>- применять активные и игровые методы обучения;</w:t>
      </w:r>
      <w:r w:rsidRPr="009F4A0C">
        <w:rPr>
          <w:rFonts w:ascii="Times New Roman" w:hAnsi="Times New Roman"/>
          <w:sz w:val="24"/>
          <w:szCs w:val="24"/>
        </w:rPr>
        <w:br/>
        <w:t>- побуждать детей задавать «умные» вопросы;</w:t>
      </w:r>
      <w:r w:rsidRPr="009F4A0C">
        <w:rPr>
          <w:rFonts w:ascii="Times New Roman" w:hAnsi="Times New Roman"/>
          <w:sz w:val="24"/>
          <w:szCs w:val="24"/>
        </w:rPr>
        <w:br/>
        <w:t>- уделять особое внимание вопросу оценивания учащихся: оценка учителя повышает мотивацию, если она относится не к способностям ученика в целом, а к тем усилиям, которые прилагает ученик при выполнении задания.</w:t>
      </w:r>
      <w:proofErr w:type="gramEnd"/>
      <w:r w:rsidRPr="009F4A0C">
        <w:rPr>
          <w:rFonts w:ascii="Times New Roman" w:hAnsi="Times New Roman"/>
          <w:sz w:val="24"/>
          <w:szCs w:val="24"/>
        </w:rPr>
        <w:t xml:space="preserve"> Важно, чтобы учитель сравнивал успехи ученика не с успехами других учеников, а с его прежними результатами. 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Имеет значение не только результат, но и процесс работы; важно побуждать детей к сам</w:t>
      </w:r>
      <w:proofErr w:type="gramStart"/>
      <w:r w:rsidRPr="009F4A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взаимооцениванию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F4A0C">
        <w:rPr>
          <w:rFonts w:ascii="Times New Roman" w:hAnsi="Times New Roman"/>
          <w:sz w:val="24"/>
          <w:szCs w:val="24"/>
        </w:rPr>
        <w:br/>
        <w:t>- применять задания, предусматривающие выбор, творческое выполнение.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2. Повышать значимость хорошей успеваемости</w:t>
      </w: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Для этого рекомендуется:</w:t>
      </w:r>
      <w:r w:rsidRPr="009F4A0C">
        <w:rPr>
          <w:rFonts w:ascii="Times New Roman" w:hAnsi="Times New Roman"/>
          <w:sz w:val="24"/>
          <w:szCs w:val="24"/>
        </w:rPr>
        <w:br/>
        <w:t>- повышать статус учащихся с хорошей успеваемостью;</w:t>
      </w:r>
      <w:r w:rsidRPr="009F4A0C">
        <w:rPr>
          <w:rFonts w:ascii="Times New Roman" w:hAnsi="Times New Roman"/>
          <w:sz w:val="24"/>
          <w:szCs w:val="24"/>
        </w:rPr>
        <w:br/>
        <w:t>- подчёркивать успехи позитивных лидеров (у подростков пользуются успехом негативные лидеры, которые учатся плохо, поэтому необходимо стремиться к тому, чтобы они воспринимали учебные успехи лидеров как образец для подражания);</w:t>
      </w:r>
      <w:r w:rsidRPr="009F4A0C">
        <w:rPr>
          <w:rFonts w:ascii="Times New Roman" w:hAnsi="Times New Roman"/>
          <w:sz w:val="24"/>
          <w:szCs w:val="24"/>
        </w:rPr>
        <w:br/>
        <w:t>- убеждать учащихся в том, что успешность учения является следствием развития волевых качеств, поэтому должна быть свойственна настоящему человеку, в том числе подростку, который считает себя взрослым;</w:t>
      </w:r>
      <w:r w:rsidRPr="009F4A0C">
        <w:rPr>
          <w:rFonts w:ascii="Times New Roman" w:hAnsi="Times New Roman"/>
          <w:sz w:val="24"/>
          <w:szCs w:val="24"/>
        </w:rPr>
        <w:br/>
        <w:t>- рассматривать хорошую успеваемость как важнейший показатель взрослости;</w:t>
      </w:r>
      <w:r w:rsidRPr="009F4A0C">
        <w:rPr>
          <w:rFonts w:ascii="Times New Roman" w:hAnsi="Times New Roman"/>
          <w:sz w:val="24"/>
          <w:szCs w:val="24"/>
        </w:rPr>
        <w:br/>
        <w:t>- обсуждать жизненные планы учащихся и рассматривать знания как предпосылку жизненного успеха.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3.Повышать у детей уверенность в себе, в своих возможностях (частая причина лени – неуверенность в себе):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- поощрять даже небольшие достижения (иногда можно не обратить внимания на отдельные недочёты);</w:t>
      </w:r>
      <w:r w:rsidRPr="009F4A0C">
        <w:rPr>
          <w:rFonts w:ascii="Times New Roman" w:hAnsi="Times New Roman"/>
          <w:sz w:val="24"/>
          <w:szCs w:val="24"/>
        </w:rPr>
        <w:br/>
        <w:t>- демонстрировать собственную веру в возможности  ученика, в том числе используя ободряющие высказывания («Я верю, что ты сможешь…» и т.п.);</w:t>
      </w:r>
      <w:r w:rsidRPr="009F4A0C">
        <w:rPr>
          <w:rFonts w:ascii="Times New Roman" w:hAnsi="Times New Roman"/>
          <w:sz w:val="24"/>
          <w:szCs w:val="24"/>
        </w:rPr>
        <w:br/>
        <w:t>- давать задания, в которых ученик обязательно достигнет успеха;</w:t>
      </w:r>
      <w:r w:rsidRPr="009F4A0C">
        <w:rPr>
          <w:rFonts w:ascii="Times New Roman" w:hAnsi="Times New Roman"/>
          <w:sz w:val="24"/>
          <w:szCs w:val="24"/>
        </w:rPr>
        <w:br/>
        <w:t>- разъяснять, какие конкретные действия должен предпринять ученик для достижения успеха;</w:t>
      </w:r>
      <w:r w:rsidRPr="009F4A0C">
        <w:rPr>
          <w:rFonts w:ascii="Times New Roman" w:hAnsi="Times New Roman"/>
          <w:sz w:val="24"/>
          <w:szCs w:val="24"/>
        </w:rPr>
        <w:br/>
        <w:t>- использовать позитивную лексику.</w:t>
      </w: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4. Стремиться стать для учащихся значимым человеком, объектом идентификации:</w:t>
      </w: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 w:rsidRPr="009F4A0C">
        <w:rPr>
          <w:rFonts w:ascii="Times New Roman" w:hAnsi="Times New Roman"/>
          <w:sz w:val="24"/>
          <w:szCs w:val="24"/>
        </w:rPr>
        <w:t>- проявлять уважение к личности и умению учащегося;</w:t>
      </w:r>
      <w:r w:rsidRPr="009F4A0C">
        <w:rPr>
          <w:rFonts w:ascii="Times New Roman" w:hAnsi="Times New Roman"/>
          <w:sz w:val="24"/>
          <w:szCs w:val="24"/>
        </w:rPr>
        <w:br/>
        <w:t>-  демонстрировать собственную внутреннюю уверенную позицию;</w:t>
      </w:r>
      <w:r w:rsidRPr="009F4A0C">
        <w:rPr>
          <w:rFonts w:ascii="Times New Roman" w:hAnsi="Times New Roman"/>
          <w:sz w:val="24"/>
          <w:szCs w:val="24"/>
        </w:rPr>
        <w:br/>
        <w:t>- по возможности использовать юмор, создавать атмосферу радости на уроке;</w:t>
      </w:r>
      <w:r w:rsidRPr="009F4A0C">
        <w:rPr>
          <w:rFonts w:ascii="Times New Roman" w:hAnsi="Times New Roman"/>
          <w:sz w:val="24"/>
          <w:szCs w:val="24"/>
        </w:rPr>
        <w:br/>
        <w:t>- открыто признавать свои ошибки и слабости (это позволяет учащемуся почувствовать себя сильнее, не переживать слишком остро свои неудачи).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Индивидуальная работа с учащимися в рамках профориентации по повышению личностного смысла обучения, стремления к успеху и реализации мотивов в поведении 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заключается в: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/>
          <w:sz w:val="24"/>
          <w:szCs w:val="24"/>
        </w:rPr>
        <w:t>выявлении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интересов и предпочтений ребенка относительно своей будущей профессии;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разъяснении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особенностей той или иной профессии;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формирование понимания того, каким образом он может реализовать себя (учитывая индивидуальные особенности, склонности и интересы, способности) в выбранной профессии;</w:t>
      </w:r>
    </w:p>
    <w:p w:rsidR="0075102D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представления о том, какая професси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группа профессий) подойдет конкретному ученику с учетом его индивидуальных особенностей, склонностей, интересов, способностей;</w:t>
      </w:r>
    </w:p>
    <w:p w:rsidR="0075102D" w:rsidRPr="009F4A0C" w:rsidRDefault="0075102D" w:rsidP="0075102D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поощрении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проявления активности в освоении необходимых для той или иной профессии знаний и  навыков, повышении успеваемости.</w:t>
      </w:r>
    </w:p>
    <w:p w:rsidR="0075102D" w:rsidRDefault="0075102D" w:rsidP="007510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02D" w:rsidRPr="002F0825" w:rsidRDefault="0075102D" w:rsidP="007510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2F0825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2F0825">
        <w:rPr>
          <w:rFonts w:ascii="Times New Roman" w:hAnsi="Times New Roman"/>
          <w:sz w:val="24"/>
          <w:szCs w:val="24"/>
        </w:rPr>
        <w:t xml:space="preserve"> направления: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1. Работа с </w:t>
      </w:r>
      <w:proofErr w:type="gramStart"/>
      <w:r w:rsidRPr="002F082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F0825">
        <w:rPr>
          <w:rFonts w:ascii="Times New Roman" w:hAnsi="Times New Roman"/>
          <w:sz w:val="24"/>
          <w:szCs w:val="24"/>
        </w:rPr>
        <w:t>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2. Работа с родителями.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0825">
        <w:rPr>
          <w:rFonts w:ascii="Times New Roman" w:hAnsi="Times New Roman"/>
          <w:b/>
          <w:i/>
          <w:sz w:val="24"/>
          <w:szCs w:val="24"/>
        </w:rPr>
        <w:t xml:space="preserve">1. Работа с </w:t>
      </w:r>
      <w:proofErr w:type="gramStart"/>
      <w:r w:rsidRPr="002F0825">
        <w:rPr>
          <w:rFonts w:ascii="Times New Roman" w:hAnsi="Times New Roman"/>
          <w:b/>
          <w:i/>
          <w:sz w:val="24"/>
          <w:szCs w:val="24"/>
        </w:rPr>
        <w:t>обучающимися</w:t>
      </w:r>
      <w:proofErr w:type="gramEnd"/>
      <w:r w:rsidRPr="002F0825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2E729A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- Ранняя </w:t>
      </w:r>
      <w:proofErr w:type="spellStart"/>
      <w:r w:rsidRPr="002F0825">
        <w:rPr>
          <w:rFonts w:ascii="Times New Roman" w:hAnsi="Times New Roman"/>
          <w:sz w:val="24"/>
          <w:szCs w:val="24"/>
        </w:rPr>
        <w:t>п</w:t>
      </w:r>
      <w:r w:rsidR="00871AEC" w:rsidRPr="002F0825">
        <w:rPr>
          <w:rFonts w:ascii="Times New Roman" w:hAnsi="Times New Roman"/>
          <w:sz w:val="24"/>
          <w:szCs w:val="24"/>
        </w:rPr>
        <w:t>рофориентационная</w:t>
      </w:r>
      <w:proofErr w:type="spellEnd"/>
      <w:r w:rsidR="00871AEC" w:rsidRPr="002F0825">
        <w:rPr>
          <w:rFonts w:ascii="Times New Roman" w:hAnsi="Times New Roman"/>
          <w:sz w:val="24"/>
          <w:szCs w:val="24"/>
        </w:rPr>
        <w:t xml:space="preserve"> деятельность. Она включает в себя </w:t>
      </w:r>
      <w:r w:rsidR="006B2362" w:rsidRPr="002F0825">
        <w:rPr>
          <w:rFonts w:ascii="Times New Roman" w:hAnsi="Times New Roman"/>
          <w:sz w:val="24"/>
          <w:szCs w:val="24"/>
        </w:rPr>
        <w:t xml:space="preserve">раннее </w:t>
      </w:r>
      <w:r w:rsidR="00871AEC" w:rsidRPr="002F0825">
        <w:rPr>
          <w:rFonts w:ascii="Times New Roman" w:hAnsi="Times New Roman"/>
          <w:sz w:val="24"/>
          <w:szCs w:val="24"/>
        </w:rPr>
        <w:t>изучение профессиональных склонностей и способностей детей и подростков  с использованием тестов и методик.</w:t>
      </w:r>
      <w:r w:rsidRPr="002F0825">
        <w:rPr>
          <w:rFonts w:ascii="Times New Roman" w:hAnsi="Times New Roman"/>
          <w:sz w:val="24"/>
          <w:szCs w:val="24"/>
        </w:rPr>
        <w:t xml:space="preserve"> 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- Ознакомление </w:t>
      </w:r>
      <w:proofErr w:type="gramStart"/>
      <w:r w:rsidRPr="002F08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F0825">
        <w:rPr>
          <w:rFonts w:ascii="Times New Roman" w:hAnsi="Times New Roman"/>
          <w:sz w:val="24"/>
          <w:szCs w:val="24"/>
        </w:rPr>
        <w:t xml:space="preserve"> с результатами диагностики.</w:t>
      </w:r>
    </w:p>
    <w:p w:rsidR="00CE6A0E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 Важно, чтобы дети и подростки получали результаты проведенных с ними методик по профессиональной направленности, которые помогли бы им правильно сориентироваться при выборе профессии.</w:t>
      </w:r>
    </w:p>
    <w:p w:rsidR="002E729A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</w:t>
      </w:r>
      <w:r w:rsidR="006B2362" w:rsidRPr="002F0825">
        <w:rPr>
          <w:rFonts w:ascii="Times New Roman" w:hAnsi="Times New Roman"/>
          <w:sz w:val="24"/>
          <w:szCs w:val="24"/>
        </w:rPr>
        <w:t xml:space="preserve"> </w:t>
      </w:r>
      <w:r w:rsidR="00871AEC" w:rsidRPr="002F0825">
        <w:rPr>
          <w:rFonts w:ascii="Times New Roman" w:hAnsi="Times New Roman"/>
          <w:sz w:val="24"/>
          <w:szCs w:val="24"/>
        </w:rPr>
        <w:t xml:space="preserve">Просветительская деятельность. Ознакомление обучающихся с Миром профессий, их содержанием. Форма: деловые игры, </w:t>
      </w:r>
      <w:proofErr w:type="spellStart"/>
      <w:r w:rsidR="00871AEC" w:rsidRPr="002F0825">
        <w:rPr>
          <w:rFonts w:ascii="Times New Roman" w:hAnsi="Times New Roman"/>
          <w:sz w:val="24"/>
          <w:szCs w:val="24"/>
        </w:rPr>
        <w:t>квесты</w:t>
      </w:r>
      <w:proofErr w:type="spellEnd"/>
      <w:r w:rsidR="00871AEC" w:rsidRPr="002F0825">
        <w:rPr>
          <w:rFonts w:ascii="Times New Roman" w:hAnsi="Times New Roman"/>
          <w:sz w:val="24"/>
          <w:szCs w:val="24"/>
        </w:rPr>
        <w:t>, «Ярмарки профессий».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Встречи с представителями различных профессий.</w:t>
      </w:r>
    </w:p>
    <w:p w:rsidR="00CE6A0E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  Такие встречи дают возможность «живого» общения, задать интересующий вопрос.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Встречи с выпускниками прошлых лет, студентами.</w:t>
      </w:r>
    </w:p>
    <w:p w:rsidR="00CE6A0E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 Это своеобразный момент «обмена опытом» между теми, кто еще учится в школе и тем, кто уже учится в профессиональных учебных заведениях. Небольшая разница в возрасте позволит организовать общение «на равных».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Обзор учебных заведений.</w:t>
      </w:r>
    </w:p>
    <w:p w:rsidR="00CE6A0E" w:rsidRPr="002F0825" w:rsidRDefault="00CE6A0E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F0825">
        <w:rPr>
          <w:rFonts w:ascii="Times New Roman" w:hAnsi="Times New Roman"/>
          <w:sz w:val="24"/>
          <w:szCs w:val="24"/>
        </w:rPr>
        <w:t>Часто обучающие не знают,  какое профессиональное учреждение готовит специалистов по нужному направлению, и ограничиваются выбором только одного из них.</w:t>
      </w:r>
      <w:proofErr w:type="gramEnd"/>
      <w:r w:rsidRPr="002F0825">
        <w:rPr>
          <w:rFonts w:ascii="Times New Roman" w:hAnsi="Times New Roman"/>
          <w:sz w:val="24"/>
          <w:szCs w:val="24"/>
        </w:rPr>
        <w:t xml:space="preserve"> Здесь следует ознакомить подростков с техникумами и колледжами, набором их специальностей.</w:t>
      </w:r>
    </w:p>
    <w:p w:rsidR="003948B7" w:rsidRPr="002F0825" w:rsidRDefault="003948B7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Важно объяснить подросткам, что такое «средний балл»</w:t>
      </w:r>
      <w:r w:rsidR="002F0825" w:rsidRPr="002F0825">
        <w:rPr>
          <w:rFonts w:ascii="Times New Roman" w:hAnsi="Times New Roman"/>
          <w:sz w:val="24"/>
          <w:szCs w:val="24"/>
        </w:rPr>
        <w:t xml:space="preserve"> аттестата,</w:t>
      </w:r>
      <w:r w:rsidRPr="002F0825">
        <w:rPr>
          <w:rFonts w:ascii="Times New Roman" w:hAnsi="Times New Roman"/>
          <w:sz w:val="24"/>
          <w:szCs w:val="24"/>
        </w:rPr>
        <w:t xml:space="preserve"> и как он может повлиять </w:t>
      </w:r>
      <w:r w:rsidR="002F0825" w:rsidRPr="002F0825">
        <w:rPr>
          <w:rFonts w:ascii="Times New Roman" w:hAnsi="Times New Roman"/>
          <w:sz w:val="24"/>
          <w:szCs w:val="24"/>
        </w:rPr>
        <w:t xml:space="preserve">на результат поступления. Обучающийся должен понимать, как получается этот </w:t>
      </w:r>
      <w:proofErr w:type="gramStart"/>
      <w:r w:rsidR="002F0825" w:rsidRPr="002F0825">
        <w:rPr>
          <w:rFonts w:ascii="Times New Roman" w:hAnsi="Times New Roman"/>
          <w:sz w:val="24"/>
          <w:szCs w:val="24"/>
        </w:rPr>
        <w:t>балл</w:t>
      </w:r>
      <w:proofErr w:type="gramEnd"/>
      <w:r w:rsidR="002F0825" w:rsidRPr="002F0825">
        <w:rPr>
          <w:rFonts w:ascii="Times New Roman" w:hAnsi="Times New Roman"/>
          <w:sz w:val="24"/>
          <w:szCs w:val="24"/>
        </w:rPr>
        <w:t xml:space="preserve"> и быть заинтересованным в более высоких оценках по всем предметам.</w:t>
      </w:r>
    </w:p>
    <w:p w:rsidR="00211ABF" w:rsidRPr="002F0825" w:rsidRDefault="00211ABF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Исследовательская деятельность.</w:t>
      </w:r>
    </w:p>
    <w:p w:rsidR="006B2362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Организация исследовательской деятельности ставит обучающего перед необходимостью самостоятельного поиска информации, умения рассуждать, делать выводы. Данная форма работы повышает самооценку подростка, авторитет среди сверстников, создает ситуацию успеха.</w:t>
      </w:r>
    </w:p>
    <w:p w:rsidR="00211ABF" w:rsidRPr="002F0825" w:rsidRDefault="00211ABF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Дискуссии с подростками.</w:t>
      </w:r>
    </w:p>
    <w:p w:rsidR="006B2362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Такая форма работы позволяет подросткам выразить свое мнение, дает возможность быть услышанными взрослыми (педагогами и родителями).</w:t>
      </w:r>
    </w:p>
    <w:p w:rsidR="003948B7" w:rsidRPr="002F0825" w:rsidRDefault="003948B7" w:rsidP="0075102D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2F0825">
        <w:rPr>
          <w:rFonts w:ascii="Times New Roman" w:hAnsi="Times New Roman"/>
          <w:color w:val="111111"/>
          <w:sz w:val="24"/>
          <w:szCs w:val="24"/>
        </w:rPr>
        <w:t>- Создание на уроке ситуации успеха для учащихся.</w:t>
      </w:r>
    </w:p>
    <w:p w:rsidR="003948B7" w:rsidRPr="002F0825" w:rsidRDefault="003948B7" w:rsidP="0075102D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2F0825">
        <w:rPr>
          <w:rFonts w:ascii="Times New Roman" w:hAnsi="Times New Roman"/>
          <w:color w:val="111111"/>
          <w:sz w:val="24"/>
          <w:szCs w:val="24"/>
        </w:rPr>
        <w:lastRenderedPageBreak/>
        <w:t xml:space="preserve">  Особенно это касается детей, испытывающих трудности в обучении. При положительном результате (похвала, отметка и др.)  повышается интерес, желание работать на уроке.</w:t>
      </w:r>
    </w:p>
    <w:p w:rsidR="006B2362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0825">
        <w:rPr>
          <w:rFonts w:ascii="Times New Roman" w:hAnsi="Times New Roman"/>
          <w:b/>
          <w:i/>
          <w:sz w:val="24"/>
          <w:szCs w:val="24"/>
        </w:rPr>
        <w:t>2. Работа с родителями.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Информирование родителей о необходимости повышать</w:t>
      </w:r>
      <w:r w:rsidR="006B2362" w:rsidRPr="002F0825">
        <w:rPr>
          <w:rFonts w:ascii="Times New Roman" w:hAnsi="Times New Roman"/>
          <w:sz w:val="24"/>
          <w:szCs w:val="24"/>
        </w:rPr>
        <w:t xml:space="preserve"> мотивацию у детей и подростков, используя различные формы работы с ними.</w:t>
      </w:r>
    </w:p>
    <w:p w:rsidR="002E729A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О</w:t>
      </w:r>
      <w:r w:rsidR="00871AEC" w:rsidRPr="002F0825">
        <w:rPr>
          <w:rFonts w:ascii="Times New Roman" w:hAnsi="Times New Roman"/>
          <w:sz w:val="24"/>
          <w:szCs w:val="24"/>
        </w:rPr>
        <w:t xml:space="preserve">знакомление с результатами </w:t>
      </w:r>
      <w:r w:rsidRPr="002F0825">
        <w:rPr>
          <w:rFonts w:ascii="Times New Roman" w:hAnsi="Times New Roman"/>
          <w:sz w:val="24"/>
          <w:szCs w:val="24"/>
        </w:rPr>
        <w:t xml:space="preserve">диагностики по </w:t>
      </w:r>
      <w:r w:rsidR="00871AEC" w:rsidRPr="002F0825">
        <w:rPr>
          <w:rFonts w:ascii="Times New Roman" w:hAnsi="Times New Roman"/>
          <w:sz w:val="24"/>
          <w:szCs w:val="24"/>
        </w:rPr>
        <w:t>профориентации.</w:t>
      </w:r>
    </w:p>
    <w:p w:rsidR="006B2362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 Важно, чтобы родители знали и понимали, какие интересы и способности свойственны их ребенку. Знание этих особенностей позволит более продуктивно подойти к выбору профессии, помочь подростку с этим выбором.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>- Обзор учебных заведений.</w:t>
      </w:r>
    </w:p>
    <w:p w:rsidR="006B2362" w:rsidRPr="002F0825" w:rsidRDefault="006B2362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  Не всегда родители владеют информацией об образовательных организациях, где их ребенок смог бы получить желаемую специальность.</w:t>
      </w:r>
    </w:p>
    <w:p w:rsidR="002E729A" w:rsidRPr="002F0825" w:rsidRDefault="00871AEC" w:rsidP="00751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825">
        <w:rPr>
          <w:rFonts w:ascii="Times New Roman" w:hAnsi="Times New Roman"/>
          <w:sz w:val="24"/>
          <w:szCs w:val="24"/>
        </w:rPr>
        <w:t xml:space="preserve">- Предложить </w:t>
      </w:r>
      <w:r w:rsidR="006B2362" w:rsidRPr="002F0825">
        <w:rPr>
          <w:rFonts w:ascii="Times New Roman" w:hAnsi="Times New Roman"/>
          <w:sz w:val="24"/>
          <w:szCs w:val="24"/>
        </w:rPr>
        <w:t xml:space="preserve">родителям вместе с подростком </w:t>
      </w:r>
      <w:r w:rsidRPr="002F0825">
        <w:rPr>
          <w:rFonts w:ascii="Times New Roman" w:hAnsi="Times New Roman"/>
          <w:sz w:val="24"/>
          <w:szCs w:val="24"/>
        </w:rPr>
        <w:t xml:space="preserve">посетить </w:t>
      </w:r>
      <w:r w:rsidR="003948B7" w:rsidRPr="002F0825">
        <w:rPr>
          <w:rFonts w:ascii="Times New Roman" w:hAnsi="Times New Roman"/>
          <w:sz w:val="24"/>
          <w:szCs w:val="24"/>
        </w:rPr>
        <w:t>понравившиеся профессиональные учебные заведения, провести экскурс</w:t>
      </w:r>
      <w:r w:rsidRPr="002F0825">
        <w:rPr>
          <w:rFonts w:ascii="Times New Roman" w:hAnsi="Times New Roman"/>
          <w:sz w:val="24"/>
          <w:szCs w:val="24"/>
        </w:rPr>
        <w:t>.</w:t>
      </w:r>
      <w:r w:rsidR="003948B7" w:rsidRPr="002F0825">
        <w:rPr>
          <w:rFonts w:ascii="Times New Roman" w:hAnsi="Times New Roman"/>
          <w:sz w:val="24"/>
          <w:szCs w:val="24"/>
        </w:rPr>
        <w:t xml:space="preserve"> Это может быть и посещение сайта учреждения</w:t>
      </w:r>
      <w:r w:rsidR="002F0825">
        <w:rPr>
          <w:rFonts w:ascii="Times New Roman" w:hAnsi="Times New Roman"/>
          <w:sz w:val="24"/>
          <w:szCs w:val="24"/>
        </w:rPr>
        <w:t>.</w:t>
      </w:r>
    </w:p>
    <w:sectPr w:rsidR="002E729A" w:rsidRPr="002F0825" w:rsidSect="002E729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870"/>
    <w:multiLevelType w:val="hybridMultilevel"/>
    <w:tmpl w:val="F4F89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BF1364"/>
    <w:multiLevelType w:val="multilevel"/>
    <w:tmpl w:val="1DF48A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1E0D57"/>
    <w:multiLevelType w:val="hybridMultilevel"/>
    <w:tmpl w:val="ED50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0555"/>
    <w:multiLevelType w:val="hybridMultilevel"/>
    <w:tmpl w:val="D7F4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B4AB8"/>
    <w:multiLevelType w:val="multilevel"/>
    <w:tmpl w:val="98AC9532"/>
    <w:lvl w:ilvl="0">
      <w:start w:val="1"/>
      <w:numFmt w:val="bullet"/>
      <w:suff w:val="nothing"/>
      <w:lvlText w:val=""/>
      <w:lvlJc w:val="left"/>
      <w:pPr>
        <w:ind w:left="450" w:firstLine="0"/>
      </w:pPr>
      <w:rPr>
        <w:rFonts w:ascii="Symbol" w:hAnsi="Symbol" w:cs="OpenSymbol" w:hint="default"/>
        <w:b w:val="0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742A4360"/>
    <w:multiLevelType w:val="hybridMultilevel"/>
    <w:tmpl w:val="A1B2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871F0"/>
    <w:multiLevelType w:val="multilevel"/>
    <w:tmpl w:val="68D41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729A"/>
    <w:rsid w:val="000930D8"/>
    <w:rsid w:val="00211ABF"/>
    <w:rsid w:val="002E729A"/>
    <w:rsid w:val="002F0825"/>
    <w:rsid w:val="00343453"/>
    <w:rsid w:val="003948B7"/>
    <w:rsid w:val="003C6707"/>
    <w:rsid w:val="005448E2"/>
    <w:rsid w:val="006B2362"/>
    <w:rsid w:val="0075102D"/>
    <w:rsid w:val="00871AEC"/>
    <w:rsid w:val="0087635A"/>
    <w:rsid w:val="008E5373"/>
    <w:rsid w:val="00AD0FD1"/>
    <w:rsid w:val="00BF3CA9"/>
    <w:rsid w:val="00C01625"/>
    <w:rsid w:val="00CE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B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2E729A"/>
    <w:rPr>
      <w:rFonts w:cs="Courier New"/>
    </w:rPr>
  </w:style>
  <w:style w:type="character" w:customStyle="1" w:styleId="ListLabel2">
    <w:name w:val="ListLabel 2"/>
    <w:qFormat/>
    <w:rsid w:val="002E729A"/>
    <w:rPr>
      <w:rFonts w:cs="Courier New"/>
    </w:rPr>
  </w:style>
  <w:style w:type="character" w:customStyle="1" w:styleId="ListLabel3">
    <w:name w:val="ListLabel 3"/>
    <w:qFormat/>
    <w:rsid w:val="002E729A"/>
    <w:rPr>
      <w:rFonts w:cs="Courier New"/>
    </w:rPr>
  </w:style>
  <w:style w:type="character" w:customStyle="1" w:styleId="ListLabel4">
    <w:name w:val="ListLabel 4"/>
    <w:qFormat/>
    <w:rsid w:val="002E729A"/>
    <w:rPr>
      <w:rFonts w:ascii="Times New Roman" w:hAnsi="Times New Roman" w:cs="Symbol"/>
    </w:rPr>
  </w:style>
  <w:style w:type="character" w:customStyle="1" w:styleId="ListLabel5">
    <w:name w:val="ListLabel 5"/>
    <w:qFormat/>
    <w:rsid w:val="002E729A"/>
    <w:rPr>
      <w:rFonts w:cs="Courier New"/>
    </w:rPr>
  </w:style>
  <w:style w:type="character" w:customStyle="1" w:styleId="ListLabel6">
    <w:name w:val="ListLabel 6"/>
    <w:qFormat/>
    <w:rsid w:val="002E729A"/>
    <w:rPr>
      <w:rFonts w:cs="Wingdings"/>
    </w:rPr>
  </w:style>
  <w:style w:type="character" w:customStyle="1" w:styleId="ListLabel7">
    <w:name w:val="ListLabel 7"/>
    <w:qFormat/>
    <w:rsid w:val="002E729A"/>
    <w:rPr>
      <w:rFonts w:cs="Symbol"/>
    </w:rPr>
  </w:style>
  <w:style w:type="character" w:customStyle="1" w:styleId="ListLabel8">
    <w:name w:val="ListLabel 8"/>
    <w:qFormat/>
    <w:rsid w:val="002E729A"/>
    <w:rPr>
      <w:rFonts w:cs="Courier New"/>
    </w:rPr>
  </w:style>
  <w:style w:type="character" w:customStyle="1" w:styleId="ListLabel9">
    <w:name w:val="ListLabel 9"/>
    <w:qFormat/>
    <w:rsid w:val="002E729A"/>
    <w:rPr>
      <w:rFonts w:cs="Wingdings"/>
    </w:rPr>
  </w:style>
  <w:style w:type="character" w:customStyle="1" w:styleId="ListLabel10">
    <w:name w:val="ListLabel 10"/>
    <w:qFormat/>
    <w:rsid w:val="002E729A"/>
    <w:rPr>
      <w:rFonts w:cs="Symbol"/>
    </w:rPr>
  </w:style>
  <w:style w:type="character" w:customStyle="1" w:styleId="ListLabel11">
    <w:name w:val="ListLabel 11"/>
    <w:qFormat/>
    <w:rsid w:val="002E729A"/>
    <w:rPr>
      <w:rFonts w:cs="Courier New"/>
    </w:rPr>
  </w:style>
  <w:style w:type="character" w:customStyle="1" w:styleId="ListLabel12">
    <w:name w:val="ListLabel 12"/>
    <w:qFormat/>
    <w:rsid w:val="002E729A"/>
    <w:rPr>
      <w:rFonts w:cs="Wingdings"/>
    </w:rPr>
  </w:style>
  <w:style w:type="character" w:customStyle="1" w:styleId="a3">
    <w:name w:val="Выделение жирным"/>
    <w:qFormat/>
    <w:rsid w:val="002E729A"/>
    <w:rPr>
      <w:b/>
      <w:bCs/>
    </w:rPr>
  </w:style>
  <w:style w:type="character" w:customStyle="1" w:styleId="a4">
    <w:name w:val="Маркеры списка"/>
    <w:qFormat/>
    <w:rsid w:val="002E729A"/>
    <w:rPr>
      <w:rFonts w:ascii="OpenSymbol" w:eastAsia="OpenSymbol" w:hAnsi="OpenSymbol" w:cs="OpenSymbol"/>
    </w:rPr>
  </w:style>
  <w:style w:type="character" w:customStyle="1" w:styleId="ListLabel13">
    <w:name w:val="ListLabel 13"/>
    <w:qFormat/>
    <w:rsid w:val="002E729A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2E729A"/>
    <w:rPr>
      <w:rFonts w:cs="Courier New"/>
    </w:rPr>
  </w:style>
  <w:style w:type="character" w:customStyle="1" w:styleId="ListLabel15">
    <w:name w:val="ListLabel 15"/>
    <w:qFormat/>
    <w:rsid w:val="002E729A"/>
    <w:rPr>
      <w:rFonts w:cs="Wingdings"/>
    </w:rPr>
  </w:style>
  <w:style w:type="character" w:customStyle="1" w:styleId="ListLabel16">
    <w:name w:val="ListLabel 16"/>
    <w:qFormat/>
    <w:rsid w:val="002E729A"/>
    <w:rPr>
      <w:rFonts w:cs="Symbol"/>
    </w:rPr>
  </w:style>
  <w:style w:type="character" w:customStyle="1" w:styleId="ListLabel17">
    <w:name w:val="ListLabel 17"/>
    <w:qFormat/>
    <w:rsid w:val="002E729A"/>
    <w:rPr>
      <w:rFonts w:cs="Courier New"/>
    </w:rPr>
  </w:style>
  <w:style w:type="character" w:customStyle="1" w:styleId="ListLabel18">
    <w:name w:val="ListLabel 18"/>
    <w:qFormat/>
    <w:rsid w:val="002E729A"/>
    <w:rPr>
      <w:rFonts w:cs="Wingdings"/>
    </w:rPr>
  </w:style>
  <w:style w:type="character" w:customStyle="1" w:styleId="ListLabel19">
    <w:name w:val="ListLabel 19"/>
    <w:qFormat/>
    <w:rsid w:val="002E729A"/>
    <w:rPr>
      <w:rFonts w:cs="Symbol"/>
    </w:rPr>
  </w:style>
  <w:style w:type="character" w:customStyle="1" w:styleId="ListLabel20">
    <w:name w:val="ListLabel 20"/>
    <w:qFormat/>
    <w:rsid w:val="002E729A"/>
    <w:rPr>
      <w:rFonts w:cs="Courier New"/>
    </w:rPr>
  </w:style>
  <w:style w:type="character" w:customStyle="1" w:styleId="ListLabel21">
    <w:name w:val="ListLabel 21"/>
    <w:qFormat/>
    <w:rsid w:val="002E729A"/>
    <w:rPr>
      <w:rFonts w:cs="Wingdings"/>
    </w:rPr>
  </w:style>
  <w:style w:type="character" w:customStyle="1" w:styleId="ListLabel22">
    <w:name w:val="ListLabel 22"/>
    <w:qFormat/>
    <w:rsid w:val="002E729A"/>
    <w:rPr>
      <w:rFonts w:ascii="Times New Roman" w:hAnsi="Times New Roman" w:cs="OpenSymbol"/>
      <w:b w:val="0"/>
      <w:sz w:val="28"/>
    </w:rPr>
  </w:style>
  <w:style w:type="character" w:customStyle="1" w:styleId="ListLabel23">
    <w:name w:val="ListLabel 23"/>
    <w:qFormat/>
    <w:rsid w:val="002E729A"/>
    <w:rPr>
      <w:rFonts w:cs="OpenSymbol"/>
    </w:rPr>
  </w:style>
  <w:style w:type="character" w:customStyle="1" w:styleId="ListLabel24">
    <w:name w:val="ListLabel 24"/>
    <w:qFormat/>
    <w:rsid w:val="002E729A"/>
    <w:rPr>
      <w:rFonts w:cs="OpenSymbol"/>
    </w:rPr>
  </w:style>
  <w:style w:type="character" w:customStyle="1" w:styleId="ListLabel25">
    <w:name w:val="ListLabel 25"/>
    <w:qFormat/>
    <w:rsid w:val="002E729A"/>
    <w:rPr>
      <w:rFonts w:cs="OpenSymbol"/>
    </w:rPr>
  </w:style>
  <w:style w:type="character" w:customStyle="1" w:styleId="ListLabel26">
    <w:name w:val="ListLabel 26"/>
    <w:qFormat/>
    <w:rsid w:val="002E729A"/>
    <w:rPr>
      <w:rFonts w:cs="OpenSymbol"/>
    </w:rPr>
  </w:style>
  <w:style w:type="character" w:customStyle="1" w:styleId="ListLabel27">
    <w:name w:val="ListLabel 27"/>
    <w:qFormat/>
    <w:rsid w:val="002E729A"/>
    <w:rPr>
      <w:rFonts w:cs="OpenSymbol"/>
    </w:rPr>
  </w:style>
  <w:style w:type="character" w:customStyle="1" w:styleId="ListLabel28">
    <w:name w:val="ListLabel 28"/>
    <w:qFormat/>
    <w:rsid w:val="002E729A"/>
    <w:rPr>
      <w:rFonts w:cs="OpenSymbol"/>
    </w:rPr>
  </w:style>
  <w:style w:type="character" w:customStyle="1" w:styleId="ListLabel29">
    <w:name w:val="ListLabel 29"/>
    <w:qFormat/>
    <w:rsid w:val="002E729A"/>
    <w:rPr>
      <w:rFonts w:cs="OpenSymbol"/>
    </w:rPr>
  </w:style>
  <w:style w:type="character" w:customStyle="1" w:styleId="ListLabel30">
    <w:name w:val="ListLabel 30"/>
    <w:qFormat/>
    <w:rsid w:val="002E729A"/>
    <w:rPr>
      <w:rFonts w:cs="OpenSymbol"/>
    </w:rPr>
  </w:style>
  <w:style w:type="paragraph" w:customStyle="1" w:styleId="a5">
    <w:name w:val="Заголовок"/>
    <w:basedOn w:val="a"/>
    <w:next w:val="a6"/>
    <w:qFormat/>
    <w:rsid w:val="002E72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E729A"/>
    <w:pPr>
      <w:spacing w:after="140"/>
    </w:pPr>
  </w:style>
  <w:style w:type="paragraph" w:styleId="a7">
    <w:name w:val="List"/>
    <w:basedOn w:val="a6"/>
    <w:rsid w:val="002E729A"/>
    <w:rPr>
      <w:rFonts w:cs="Lucida Sans"/>
    </w:rPr>
  </w:style>
  <w:style w:type="paragraph" w:customStyle="1" w:styleId="1">
    <w:name w:val="Название объекта1"/>
    <w:basedOn w:val="a"/>
    <w:qFormat/>
    <w:rsid w:val="002E72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E729A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035FB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8E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D0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5102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cd01</cp:lastModifiedBy>
  <cp:revision>12</cp:revision>
  <dcterms:created xsi:type="dcterms:W3CDTF">2021-08-04T11:22:00Z</dcterms:created>
  <dcterms:modified xsi:type="dcterms:W3CDTF">2021-10-28T11:00:00Z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